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" w:tblpY="-1140"/>
        <w:tblW w:w="316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40"/>
        <w:gridCol w:w="2344"/>
        <w:gridCol w:w="2358"/>
        <w:gridCol w:w="2491"/>
        <w:gridCol w:w="2373"/>
        <w:gridCol w:w="2374"/>
      </w:tblGrid>
      <w:tr w:rsidR="008318FF" w:rsidRPr="008318FF" w:rsidTr="008318FF">
        <w:tc>
          <w:tcPr>
            <w:tcW w:w="0" w:type="auto"/>
            <w:vAlign w:val="center"/>
          </w:tcPr>
          <w:tbl>
            <w:tblPr>
              <w:tblpPr w:leftFromText="180" w:rightFromText="180" w:horzAnchor="page" w:tblpX="1" w:tblpY="-1140"/>
              <w:tblW w:w="197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710"/>
            </w:tblGrid>
            <w:tr w:rsidR="008318FF" w:rsidRPr="008318FF" w:rsidTr="005D3C00">
              <w:tc>
                <w:tcPr>
                  <w:tcW w:w="0" w:type="auto"/>
                  <w:vAlign w:val="center"/>
                  <w:hideMark/>
                </w:tcPr>
                <w:p w:rsidR="008318FF" w:rsidRPr="008318FF" w:rsidRDefault="008318FF" w:rsidP="008318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8318F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 мероприятий.</w:t>
                  </w:r>
                </w:p>
                <w:tbl>
                  <w:tblPr>
                    <w:tblW w:w="11411" w:type="dxa"/>
                    <w:tblCellSpacing w:w="0" w:type="dxa"/>
                    <w:tblInd w:w="284" w:type="dxa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7"/>
                    <w:gridCol w:w="2304"/>
                    <w:gridCol w:w="2671"/>
                    <w:gridCol w:w="2387"/>
                    <w:gridCol w:w="3482"/>
                  </w:tblGrid>
                  <w:tr w:rsidR="008318FF" w:rsidRPr="008318FF" w:rsidTr="005D3C00">
                    <w:trPr>
                      <w:tblCellSpacing w:w="0" w:type="dxa"/>
                    </w:trPr>
                    <w:tc>
                      <w:tcPr>
                        <w:tcW w:w="56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</w:r>
                      </w:p>
                    </w:tc>
                    <w:tc>
                      <w:tcPr>
                        <w:tcW w:w="2304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</w:r>
                        <w:r w:rsidRPr="008318F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>Наименование мероприятий</w:t>
                        </w:r>
                      </w:p>
                    </w:tc>
                    <w:tc>
                      <w:tcPr>
                        <w:tcW w:w="2671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</w:r>
                        <w:r w:rsidRPr="008318F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>Форма проведения</w:t>
                        </w:r>
                      </w:p>
                    </w:tc>
                    <w:tc>
                      <w:tcPr>
                        <w:tcW w:w="238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</w:r>
                        <w:r w:rsidRPr="008318F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>Ответственные (партнеры для реализации плана)</w:t>
                        </w:r>
                      </w:p>
                    </w:tc>
                    <w:tc>
                      <w:tcPr>
                        <w:tcW w:w="3482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</w:r>
                        <w:r w:rsidRPr="008318F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>Цели проведения мероприятия. Предполагаемый результат</w:t>
                        </w:r>
                      </w:p>
                    </w:tc>
                  </w:tr>
                  <w:tr w:rsidR="008318FF" w:rsidRPr="008318FF" w:rsidTr="005D3C00">
                    <w:trPr>
                      <w:tblCellSpacing w:w="0" w:type="dxa"/>
                    </w:trPr>
                    <w:tc>
                      <w:tcPr>
                        <w:tcW w:w="56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1</w:t>
                        </w:r>
                      </w:p>
                    </w:tc>
                    <w:tc>
                      <w:tcPr>
                        <w:tcW w:w="2304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«День солидарности в борьбе с терроризмом</w:t>
                        </w: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</w: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«Мы помним Беслан»»</w:t>
                        </w:r>
                      </w:p>
                    </w:tc>
                    <w:tc>
                      <w:tcPr>
                        <w:tcW w:w="2671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Беседа</w:t>
                        </w:r>
                      </w:p>
                    </w:tc>
                    <w:tc>
                      <w:tcPr>
                        <w:tcW w:w="238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 xml:space="preserve">Классный руководитель, </w:t>
                        </w:r>
                        <w:proofErr w:type="spellStart"/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зам.директора</w:t>
                        </w:r>
                        <w:proofErr w:type="spellEnd"/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по ВР</w:t>
                        </w:r>
                      </w:p>
                    </w:tc>
                    <w:tc>
                      <w:tcPr>
                        <w:tcW w:w="3482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Воспитывать у детей патриотические чувства, относится к миру как главному принципу человеческого общежития.</w:t>
                        </w:r>
                      </w:p>
                    </w:tc>
                  </w:tr>
                  <w:tr w:rsidR="008318FF" w:rsidRPr="008318FF" w:rsidTr="005D3C00">
                    <w:trPr>
                      <w:tblCellSpacing w:w="0" w:type="dxa"/>
                    </w:trPr>
                    <w:tc>
                      <w:tcPr>
                        <w:tcW w:w="56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2</w:t>
                        </w:r>
                      </w:p>
                    </w:tc>
                    <w:tc>
                      <w:tcPr>
                        <w:tcW w:w="2304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Международный день библиотек.</w:t>
                        </w: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</w: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Библиотечный урок. </w:t>
                        </w:r>
                      </w:p>
                    </w:tc>
                    <w:tc>
                      <w:tcPr>
                        <w:tcW w:w="2671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Поход в библиотеку</w:t>
                        </w:r>
                      </w:p>
                    </w:tc>
                    <w:tc>
                      <w:tcPr>
                        <w:tcW w:w="238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Учителя, </w:t>
                        </w:r>
                        <w:hyperlink r:id="rId4" w:tooltip="Библиотека в жизни известныхлюдей Библиотекари: Нескучная история в лицах «Библиотеки это сокровищницы всех богатств человеческого духа»" w:history="1">
                          <w:r w:rsidRPr="008318FF">
                            <w:rPr>
                              <w:rFonts w:ascii="Times New Roman" w:eastAsia="Times New Roman" w:hAnsi="Times New Roman" w:cs="Times New Roman"/>
                              <w:color w:val="0000FF"/>
                              <w:u w:val="single"/>
                              <w:lang w:eastAsia="ru-RU"/>
                            </w:rPr>
                            <w:t>сотрудники библиотеки</w:t>
                          </w:r>
                        </w:hyperlink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, родители</w:t>
                        </w:r>
                      </w:p>
                    </w:tc>
                    <w:tc>
                      <w:tcPr>
                        <w:tcW w:w="3482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Относиться бережно к культуре как духовному богатству общества и важному условию ощущения человеком полноты проживаемой жизни.</w:t>
                        </w:r>
                      </w:p>
                    </w:tc>
                  </w:tr>
                  <w:tr w:rsidR="008318FF" w:rsidRPr="008318FF" w:rsidTr="005D3C00">
                    <w:trPr>
                      <w:tblCellSpacing w:w="0" w:type="dxa"/>
                    </w:trPr>
                    <w:tc>
                      <w:tcPr>
                        <w:tcW w:w="56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3</w:t>
                        </w:r>
                      </w:p>
                    </w:tc>
                    <w:tc>
                      <w:tcPr>
                        <w:tcW w:w="2304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День пожилого человека.</w:t>
                        </w:r>
                      </w:p>
                    </w:tc>
                    <w:tc>
                      <w:tcPr>
                        <w:tcW w:w="2671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Концерт с вручением самостоятельно приготовленных подарков</w:t>
                        </w:r>
                      </w:p>
                    </w:tc>
                    <w:tc>
                      <w:tcPr>
                        <w:tcW w:w="238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Учителя, родители</w:t>
                        </w:r>
                      </w:p>
                    </w:tc>
                    <w:tc>
                      <w:tcPr>
                        <w:tcW w:w="3482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Прививать у детей традиции к уважению семейных ценностей, относится к семье как главной опоре в жизни человека и источнику его счастья.</w:t>
                        </w:r>
                      </w:p>
                    </w:tc>
                  </w:tr>
                  <w:tr w:rsidR="008318FF" w:rsidRPr="008318FF" w:rsidTr="005D3C00">
                    <w:trPr>
                      <w:tblCellSpacing w:w="0" w:type="dxa"/>
                    </w:trPr>
                    <w:tc>
                      <w:tcPr>
                        <w:tcW w:w="56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4</w:t>
                        </w:r>
                      </w:p>
                    </w:tc>
                    <w:tc>
                      <w:tcPr>
                        <w:tcW w:w="2304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«Я–патриот России»</w:t>
                        </w:r>
                      </w:p>
                    </w:tc>
                    <w:tc>
                      <w:tcPr>
                        <w:tcW w:w="2671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Урок мужества</w:t>
                        </w:r>
                      </w:p>
                    </w:tc>
                    <w:tc>
                      <w:tcPr>
                        <w:tcW w:w="238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Учителя, представители военкомата</w:t>
                        </w:r>
                      </w:p>
                    </w:tc>
                    <w:tc>
                      <w:tcPr>
                        <w:tcW w:w="3482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Создание условий для гражданско-патриотического воспитания учащихся как граждан правового, демократического, </w:t>
                        </w:r>
                        <w:hyperlink r:id="rId5" w:tooltip="I понятие, признаки и функции социального государства Понятие социального государства" w:history="1">
                          <w:r w:rsidRPr="008318FF">
                            <w:rPr>
                              <w:rFonts w:ascii="Times New Roman" w:eastAsia="Times New Roman" w:hAnsi="Times New Roman" w:cs="Times New Roman"/>
                              <w:color w:val="0000FF"/>
                              <w:u w:val="single"/>
                              <w:lang w:eastAsia="ru-RU"/>
                            </w:rPr>
                            <w:t>социального государства</w:t>
                          </w:r>
                        </w:hyperlink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, уважающих права и свободы личности, уважающих отношение к истории, традициям и культуре своего народа.</w:t>
                        </w:r>
                      </w:p>
                    </w:tc>
                    <w:bookmarkStart w:id="0" w:name="_GoBack"/>
                    <w:bookmarkEnd w:id="0"/>
                  </w:tr>
                  <w:tr w:rsidR="008318FF" w:rsidRPr="008318FF" w:rsidTr="005D3C00">
                    <w:trPr>
                      <w:tblCellSpacing w:w="0" w:type="dxa"/>
                    </w:trPr>
                    <w:tc>
                      <w:tcPr>
                        <w:tcW w:w="56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5</w:t>
                        </w:r>
                      </w:p>
                    </w:tc>
                    <w:tc>
                      <w:tcPr>
                        <w:tcW w:w="2304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 xml:space="preserve">Акция «С </w:t>
                        </w:r>
                        <w:proofErr w:type="spellStart"/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новосельем,птицы</w:t>
                        </w:r>
                        <w:proofErr w:type="spellEnd"/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!»</w:t>
                        </w:r>
                      </w:p>
                    </w:tc>
                    <w:tc>
                      <w:tcPr>
                        <w:tcW w:w="2671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Изготовление кормушек</w:t>
                        </w:r>
                      </w:p>
                    </w:tc>
                    <w:tc>
                      <w:tcPr>
                        <w:tcW w:w="238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Учителя, родители</w:t>
                        </w:r>
                      </w:p>
                    </w:tc>
                    <w:tc>
                      <w:tcPr>
                        <w:tcW w:w="3482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Научить детей относится к природе как источнику жизни на Земле, основе самого ее существования, нуждающейся в защите и постоянном внимании со стороны человека.</w:t>
                        </w:r>
                      </w:p>
                    </w:tc>
                  </w:tr>
                  <w:tr w:rsidR="008318FF" w:rsidRPr="008318FF" w:rsidTr="00C9137C">
                    <w:trPr>
                      <w:trHeight w:val="2259"/>
                      <w:tblCellSpacing w:w="0" w:type="dxa"/>
                    </w:trPr>
                    <w:tc>
                      <w:tcPr>
                        <w:tcW w:w="56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6</w:t>
                        </w:r>
                      </w:p>
                    </w:tc>
                    <w:tc>
                      <w:tcPr>
                        <w:tcW w:w="2304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День земли. Акция Наша планета – наш дом»</w:t>
                        </w:r>
                      </w:p>
                    </w:tc>
                    <w:tc>
                      <w:tcPr>
                        <w:tcW w:w="2671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Проведение </w:t>
                        </w:r>
                        <w:hyperlink r:id="rId6" w:tooltip="Реферат по дисциплине " w:history="1">
                          <w:r w:rsidRPr="008318FF">
                            <w:rPr>
                              <w:rFonts w:ascii="Times New Roman" w:eastAsia="Times New Roman" w:hAnsi="Times New Roman" w:cs="Times New Roman"/>
                              <w:color w:val="0000FF"/>
                              <w:u w:val="single"/>
                              <w:lang w:eastAsia="ru-RU"/>
                            </w:rPr>
                            <w:t>субботника на территории детского сада</w:t>
                          </w:r>
                        </w:hyperlink>
                      </w:p>
                    </w:tc>
                    <w:tc>
                      <w:tcPr>
                        <w:tcW w:w="2387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Учителя, родители, администрация детского сада</w:t>
                        </w:r>
                      </w:p>
                    </w:tc>
                    <w:tc>
                      <w:tcPr>
                        <w:tcW w:w="3482" w:type="dxa"/>
                        <w:hideMark/>
                      </w:tcPr>
                      <w:p w:rsidR="008318FF" w:rsidRPr="008318FF" w:rsidRDefault="008318FF" w:rsidP="008318FF">
                        <w:pPr>
                          <w:framePr w:hSpace="180" w:wrap="around" w:hAnchor="page" w:x="1" w:y="-114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8318F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br/>
                          <w:t>Содействовать формированию духовно-нравственной позиции школьников, показывать пример подрастающему поколению уважительного отношения к природе, учить работать коллективно.</w:t>
                        </w:r>
                      </w:p>
                    </w:tc>
                  </w:tr>
                </w:tbl>
                <w:p w:rsidR="008318FF" w:rsidRPr="008318FF" w:rsidRDefault="008318FF" w:rsidP="008318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318FF" w:rsidRPr="008318FF" w:rsidRDefault="008318FF" w:rsidP="0083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8" w:type="dxa"/>
          </w:tcPr>
          <w:p w:rsidR="008318FF" w:rsidRPr="008318FF" w:rsidRDefault="008318FF" w:rsidP="0083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</w:t>
            </w:r>
          </w:p>
        </w:tc>
        <w:tc>
          <w:tcPr>
            <w:tcW w:w="2388" w:type="dxa"/>
          </w:tcPr>
          <w:p w:rsidR="008318FF" w:rsidRPr="008318FF" w:rsidRDefault="008318FF" w:rsidP="0083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День земли. Акция Наша планета – наш дом»</w:t>
            </w:r>
          </w:p>
        </w:tc>
        <w:tc>
          <w:tcPr>
            <w:tcW w:w="2388" w:type="dxa"/>
          </w:tcPr>
          <w:p w:rsidR="008318FF" w:rsidRPr="008318FF" w:rsidRDefault="008318FF" w:rsidP="0083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Проведение </w:t>
            </w:r>
            <w:hyperlink r:id="rId7" w:tooltip="Реферат по дисциплине " w:history="1">
              <w:r w:rsidRPr="008318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субботника на территории детского сада</w:t>
              </w:r>
            </w:hyperlink>
          </w:p>
        </w:tc>
        <w:tc>
          <w:tcPr>
            <w:tcW w:w="2388" w:type="dxa"/>
          </w:tcPr>
          <w:p w:rsidR="008318FF" w:rsidRPr="008318FF" w:rsidRDefault="008318FF" w:rsidP="0083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Учителя, родители, администрация детского сада</w:t>
            </w:r>
          </w:p>
        </w:tc>
        <w:tc>
          <w:tcPr>
            <w:tcW w:w="2388" w:type="dxa"/>
          </w:tcPr>
          <w:p w:rsidR="008318FF" w:rsidRPr="008318FF" w:rsidRDefault="008318FF" w:rsidP="0083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Содействовать формированию духовно-нравственной позиции школьников, показывать пример подрастающему поколению уважительного отношения к природе, учить работать коллективно.</w:t>
            </w:r>
          </w:p>
        </w:tc>
      </w:tr>
      <w:tr w:rsidR="008318FF" w:rsidRPr="008318FF" w:rsidTr="008318FF">
        <w:trPr>
          <w:gridAfter w:val="5"/>
          <w:wAfter w:w="11940" w:type="dxa"/>
        </w:trPr>
        <w:tc>
          <w:tcPr>
            <w:tcW w:w="0" w:type="auto"/>
            <w:vAlign w:val="center"/>
            <w:hideMark/>
          </w:tcPr>
          <w:p w:rsidR="008318FF" w:rsidRPr="008318FF" w:rsidRDefault="008318FF" w:rsidP="008318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318FF" w:rsidRDefault="008318FF"/>
    <w:p w:rsidR="008318FF" w:rsidRDefault="008318FF">
      <w:r>
        <w:br w:type="page"/>
      </w:r>
    </w:p>
    <w:p w:rsidR="00DB1937" w:rsidRDefault="00DB1937"/>
    <w:sectPr w:rsidR="00DB1937" w:rsidSect="00C9137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8FF"/>
    <w:rsid w:val="002049B0"/>
    <w:rsid w:val="008318FF"/>
    <w:rsid w:val="009C777F"/>
    <w:rsid w:val="00C9137C"/>
    <w:rsid w:val="00DB1937"/>
    <w:rsid w:val="00FD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26E8C"/>
  <w15:chartTrackingRefBased/>
  <w15:docId w15:val="{B481FDBF-DD9C-48F8-AD70-77FC3C47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1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6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opuch.ru/referat-po-discipline--planirovanie-i-organizaciya-processa-ar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puch.ru/referat-po-discipline--planirovanie-i-organizaciya-processa-ar/index.html" TargetMode="External"/><Relationship Id="rId5" Type="http://schemas.openxmlformats.org/officeDocument/2006/relationships/hyperlink" Target="https://topuch.ru/i-ponyatie-priznaki-i-funkcii-socialenogo-gosudarstva-ponyatie/index.html" TargetMode="External"/><Relationship Id="rId4" Type="http://schemas.openxmlformats.org/officeDocument/2006/relationships/hyperlink" Target="https://topuch.ru/biblioteka-v-jizni-izvestnihlyudej-bibliotekari-neskuchnaya-is-v2/index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2022-09-07T17:55:00Z</dcterms:created>
  <dcterms:modified xsi:type="dcterms:W3CDTF">2022-09-07T18:14:00Z</dcterms:modified>
</cp:coreProperties>
</file>